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62F4" w14:textId="738A46EA" w:rsidR="0097046A" w:rsidRPr="00A73982" w:rsidRDefault="0097046A" w:rsidP="00A73982">
      <w:pPr>
        <w:tabs>
          <w:tab w:val="left" w:pos="3119"/>
        </w:tabs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A73982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Дәріс 8 -</w:t>
      </w:r>
      <w:r w:rsidRPr="00A7398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C742E" w:rsidRPr="00A73982">
        <w:rPr>
          <w:rFonts w:ascii="Times New Roman" w:hAnsi="Times New Roman" w:cs="Times New Roman"/>
          <w:sz w:val="32"/>
          <w:szCs w:val="32"/>
          <w:lang w:val="kk-KZ"/>
        </w:rPr>
        <w:t>Меншік обьектілер</w:t>
      </w:r>
      <w:r w:rsidR="00B94E69" w:rsidRPr="00A73982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="002C742E" w:rsidRPr="00A73982">
        <w:rPr>
          <w:rFonts w:ascii="Times New Roman" w:hAnsi="Times New Roman" w:cs="Times New Roman"/>
          <w:sz w:val="32"/>
          <w:szCs w:val="32"/>
          <w:lang w:val="kk-KZ"/>
        </w:rPr>
        <w:t>нің әртүрлерін басқару ерекшеліктері</w:t>
      </w:r>
    </w:p>
    <w:p w14:paraId="2B16266C" w14:textId="0ACAB081" w:rsidR="0097046A" w:rsidRPr="00A73982" w:rsidRDefault="0097046A" w:rsidP="00A73982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3982">
        <w:rPr>
          <w:rFonts w:ascii="Times New Roman" w:hAnsi="Times New Roman" w:cs="Times New Roman"/>
          <w:sz w:val="32"/>
          <w:szCs w:val="32"/>
        </w:rPr>
        <w:tab/>
      </w:r>
      <w:r w:rsidRPr="00A73982">
        <w:rPr>
          <w:rFonts w:ascii="Times New Roman" w:hAnsi="Times New Roman" w:cs="Times New Roman"/>
          <w:sz w:val="32"/>
          <w:szCs w:val="32"/>
          <w:lang w:val="kk-KZ"/>
        </w:rPr>
        <w:t xml:space="preserve">Дәрістің мақсаты – студенттерге  </w:t>
      </w:r>
      <w:r w:rsidR="002C742E" w:rsidRPr="00A73982">
        <w:rPr>
          <w:rFonts w:ascii="Times New Roman" w:hAnsi="Times New Roman" w:cs="Times New Roman"/>
          <w:sz w:val="32"/>
          <w:szCs w:val="32"/>
          <w:lang w:val="kk-KZ"/>
        </w:rPr>
        <w:t>меншік обьектілернің әртүрлерін басқару ерекшеліктерін</w:t>
      </w:r>
    </w:p>
    <w:p w14:paraId="0BCCD9C6" w14:textId="77777777" w:rsidR="0097046A" w:rsidRPr="00A73982" w:rsidRDefault="0097046A" w:rsidP="00A73982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3982">
        <w:rPr>
          <w:rFonts w:ascii="Times New Roman" w:hAnsi="Times New Roman" w:cs="Times New Roman"/>
          <w:sz w:val="32"/>
          <w:szCs w:val="32"/>
          <w:lang w:val="kk-KZ"/>
        </w:rPr>
        <w:t>жан-жақты кешенді түсіндіру</w:t>
      </w:r>
    </w:p>
    <w:p w14:paraId="4CCB40EB" w14:textId="77777777" w:rsidR="0097046A" w:rsidRPr="00A73982" w:rsidRDefault="0097046A" w:rsidP="00A73982">
      <w:pPr>
        <w:tabs>
          <w:tab w:val="left" w:pos="1380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3982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2C8655DB" w14:textId="57E1CE7B" w:rsidR="0097046A" w:rsidRPr="00A73982" w:rsidRDefault="0097046A" w:rsidP="00A73982">
      <w:pPr>
        <w:tabs>
          <w:tab w:val="left" w:pos="1380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3982"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 w:rsidR="002C742E" w:rsidRPr="00A73982">
        <w:rPr>
          <w:rFonts w:ascii="Times New Roman" w:hAnsi="Times New Roman" w:cs="Times New Roman"/>
          <w:sz w:val="32"/>
          <w:szCs w:val="32"/>
          <w:lang w:val="kk-KZ"/>
        </w:rPr>
        <w:t>Меншік обьектілернің әртүрлерін басқару</w:t>
      </w:r>
    </w:p>
    <w:p w14:paraId="38988E46" w14:textId="4EAB0F04" w:rsidR="0097046A" w:rsidRPr="00A73982" w:rsidRDefault="0097046A" w:rsidP="00A73982">
      <w:pPr>
        <w:tabs>
          <w:tab w:val="left" w:pos="1380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73982"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 w:rsidR="002C742E" w:rsidRPr="00A73982">
        <w:rPr>
          <w:rFonts w:ascii="Times New Roman" w:hAnsi="Times New Roman" w:cs="Times New Roman"/>
          <w:sz w:val="32"/>
          <w:szCs w:val="32"/>
          <w:lang w:val="kk-KZ"/>
        </w:rPr>
        <w:t>Меншік обьектілернің әртүрлерін басқару ерекшеліктері</w:t>
      </w:r>
    </w:p>
    <w:p w14:paraId="7EE775E0" w14:textId="77777777" w:rsid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A73982">
        <w:rPr>
          <w:rFonts w:ascii="Times New Roman" w:hAnsi="Times New Roman" w:cs="Times New Roman"/>
          <w:sz w:val="32"/>
          <w:szCs w:val="32"/>
          <w:lang w:val="kk-KZ"/>
        </w:rPr>
        <w:t>Меншік қатынастарын дұрыс түсіну үшін, оны иемдену қатынастарымен салыстыру қажет. </w:t>
      </w:r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  <w:lang w:val="kk-KZ"/>
        </w:rPr>
        <w:instrText>HYPERLINK "https://kk.wikipedia.org/wiki/%D0%98%D0%B5%D0%BC%D0%B4%D0%B5%D0%BD%D1%83" \o "Иемдену"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 xml:space="preserve"> 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меңгеріп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алудың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тамырлы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белгісің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түсініктерді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ажыратып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әрқайсы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танып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ұғымдар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жүйесінде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өздерінін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орындары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</w:p>
    <w:p w14:paraId="327AB2F7" w14:textId="77777777" w:rsid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6BEDF96" w14:textId="15FA2C39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hyperlink r:id="rId5" w:tooltip="Иемдену" w:history="1">
        <w:r w:rsidRPr="00A73982">
          <w:rPr>
            <w:rStyle w:val="ac"/>
            <w:rFonts w:ascii="Times New Roman" w:hAnsi="Times New Roman" w:cs="Times New Roman"/>
            <w:sz w:val="32"/>
            <w:szCs w:val="32"/>
            <w:lang w:val="kk-KZ"/>
          </w:rPr>
          <w:t>Иемдену</w:t>
        </w:r>
      </w:hyperlink>
      <w:r w:rsidRPr="00A73982">
        <w:rPr>
          <w:rFonts w:ascii="Times New Roman" w:hAnsi="Times New Roman" w:cs="Times New Roman"/>
          <w:sz w:val="32"/>
          <w:szCs w:val="32"/>
          <w:lang w:val="kk-KZ"/>
        </w:rPr>
        <w:t xml:space="preserve"> — көпдәрежелі күрделі әлеуметтік-экономикалық процесс. </w:t>
      </w:r>
      <w:r w:rsidRPr="00A73982">
        <w:rPr>
          <w:rFonts w:ascii="Times New Roman" w:hAnsi="Times New Roman" w:cs="Times New Roman"/>
          <w:sz w:val="32"/>
          <w:szCs w:val="32"/>
        </w:rPr>
        <w:t xml:space="preserve">Ол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өмірдің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жүйесімен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сәйкестікте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дамиды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Алғашқы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заманда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көбінесе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табиғат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сыйларын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жинап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аулап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Бара-бара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"https://kk.wikipedia.org/wiki/%D0%A8%D0%B0%D1%80%D1%83%D0%B0%D1%88%D1%8B%D0%BB%D1%8B%D2%9B" \o "Шаруашылық"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қалыптасады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табиғаттың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дайын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сыйларымен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айналысатын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елдердің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"https://kk.wikipedia.org/wiki/%D0%AD%D0%BA%D0%BE%D0%BD%D0%BE%D0%BC%D0%B8%D0%BA%D0%B0" \o "Экономика"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экономикасындағы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рөлі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бірдей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типтері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күнге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сақталып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натуралдық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"https://kk.wikipedia.org/wiki/%D0%A2%D0%B0%D1%83%D0%B0%D1%80" \o "Тауар"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тауарлық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екеуінінде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қасиеттерін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қамтуы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Сөйтіп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болу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айырбаспен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толықтырылған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Индивидуалдық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құрылымының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күрделілігін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көтеріп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күшейтеді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бастапқы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кезеңін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мақсаттарымен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ынталарымен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Халыктың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топтары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өнімдерін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жүйенің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жекеленген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жүйелері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орындалады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"https://kk.wikipedia.org/wiki/%D0%90%D2%A3%D1%88%D1%8B%D0%BB%D1%8B%D2%9B" \o "Аңшылық"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аңшылық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"https://kk.wikipedia.org/wiki/%D0%91%D0%B0%D0%BB%D1%8B%D2%9B_%D0%B0%D1%83%D0%BB%D0%B0%D1%83" \o "Балық аулау"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балық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аулау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"https://kk.wikipedia.org/wiki/%D3%A8%D0%BD%D0%B4%D1%96%D1%80%D1%96%D1%81" \o "Өндіріс"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"https://kk.wikipedia.org/wiki/%D0%90%D0%B9%D1%8B%D1%80%D0%B1%D0%B0%D1%81" \o "Айырбас"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айырбас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Ал,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"https://kk.wikipedia.org/wiki/%D0%96%D0%B0%D0%BB%D0%B0%D2%9B%D1%8B" \o "Жалақы"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жалақы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"https://kk.wikipedia.org/wiki/%D0%97%D0%B5%D0%B9%D0%BD%D0%B5%D1%82%D0%B0%D2%9B%D1%8B" \o "Зейнетақы"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зейнетақы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"https://kk.wikipedia.org/wiki/%D0%9F%D0%B0%D0%B9%D0%B4%D0%B0" \o "Пайда"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т.б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айырбас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дамуында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өзгерістер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тұрақты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өсер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әдістерімен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салыстырғанда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өзгерістерге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икемділігі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төмен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Кейбір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дамуы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төмен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сатыдағы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дәрежесінде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жасанды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тоқтап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келмеуі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Осындайда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объективтік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hyperlink r:id="rId6" w:tooltip="Санкт-Петербург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Санкт-</w:t>
        </w:r>
        <w:proofErr w:type="spellStart"/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Петербургтың</w:t>
        </w:r>
        <w:proofErr w:type="spellEnd"/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мемлекетгік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экономика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қаржылар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Университетінің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ғалым-экономистерінің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көзқарастары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жұбымен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тығыз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бола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еңбегінің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тұңғыш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бағасын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натуралдық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тікелей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нарықтағы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еңбегінің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айырбасы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осындай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иеленушінің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тікелей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еңбегінен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замандағы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нарық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шаруашылығының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жалдама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әрекеттерімен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капиталистік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заңынын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көшуінің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Енді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"https://kk.wikipedia.org/wiki/%D0%A2%D0%B0%D1%83%D0%B0%D1%80_%D0%B0%D0%B9%D0%BD%D0%B0%D0%BB%D1%8B%D0%BC%D1%8B" \o "Тауар айналымы"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айналымы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 xml:space="preserve"> 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бастапқы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одісі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негізделеді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табыстарды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модификациясы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Ұсақ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индивидуалдық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өндіргіш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күштер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шарттарымен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тікелей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қосылып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тіпті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бір-бірімен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ұштасып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бірігіп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кетуіне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бірлігіне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негізделеді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кооперациясының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болуымен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Тарихи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мынаны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көрсетеді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мешіктен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шеттетілуінің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нәтижесінде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еркіндігін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сақталады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Таңғалдыратын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осы процесс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өндірушілердің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шетгелуі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адамдардың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еркіндігія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қаралатыны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батыс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елдерінде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басталып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нарығын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дүниеге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әкелген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ағылшын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hyperlink r:id="rId7" w:tooltip="16 ғ.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XVI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ғасырда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өздерінің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жерлерінен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қуылған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жерлері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тоқыма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болғандықтан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қойлардың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жайылымына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шектетілуіне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негізделеді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мәселесі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шешілмек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бағыттан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әңгіме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күштеу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ақша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ағымдарының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сферасы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Сұраныс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ұсыныстан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артық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қызметтердің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жасанды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белгіленсе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эквиваленттер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айырбасталуы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жолмен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"https://kk.wikipedia.org/wiki/%D3%A8%D1%81%D1%96%D0%BC%D2%9B%D0%BE%D1%80" \o "Өсімқор"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өсімқорлық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 xml:space="preserve"> капиталы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шығындары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беталды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жоғарылатылса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"https://kk.wikipedia.org/wiki/%D0%90%D0%BB%D1%8B%D0%BF%D1%81%D0%B0%D1%82%D0%B0%D1%80%D0%BB%D1%8B%D2%9B" \o "Алыпсатарлық"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алыпсатарлық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көпес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"https://kk.wikipedia.org/w/index.php?title=%D0%96%D0%B0%D0%BB%D0%B4%D0%B0%D0%BC%D0%B0_%D0%B5%D2%A3%D0%B1%D0%B5%D0%BA&amp;action=edit&amp;redlink=1" \o "Жалдама еңбек (мұндай бет жоқ)"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Жалдама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еңбекті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сферасында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қосымша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тұңғыш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рет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заңдарды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бұзбай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мүмкіндік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нарығында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міндет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нарықтың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тауарлардың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Алғашқы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шарттарына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өзіндік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құрайтын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Енді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шарттарының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жеткілікті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шеттелген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жұмысшы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жататын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құрылымға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туындысы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қаралатын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бөтендігінен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құтылуға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құннын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мөлшері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"https://kk.wikipedia.org/wiki/%D0%A2%D0%B0%D1%83%D0%B0%D1%80_%D0%B0%D0%B9%D0%BD%D0%B0%D0%BB%D1%8B%D0%BC%D1%8B" \o "Тауар айналымы"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айналымы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бұзбай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жұмысшы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күшіне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төлеген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ақшалай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"https://kk.wikipedia.org/wiki/%D0%AD%D0%BA%D0%B2%D0%B8%D0%B2%D0%B0%D0%BB%D0%B5%D0%BD%D1%82" \o "Эквивалент"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эквиваленттен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артық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басқаны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істейтін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индивидтердің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, </w:t>
      </w:r>
      <w:hyperlink r:id="rId8" w:tooltip="Капитал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капитал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айналдырады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бұрынғыдай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да,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мазмұны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өзгеше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сипатының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өзгеруі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зандары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бастағанын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көрсетеді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"https://kk.wikipedia.org/wiki/%D0%A2%D0%B0%D1%83%D0%B0%D1%80" \o "Тауар"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Тауар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өндірісіндегі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жалғыз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болмасада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негізгісі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индивидуалдық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біріккен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капитал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пайдаланылған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қосымша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барлардың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жалақы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жалдамалы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қарамағына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Бұдан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үшінші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т.т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бөлінуден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бір-бірімен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иемденушілер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көшеді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процеске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өзгешелік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енгізеді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иемделініп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қойған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қосымша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бөлініске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өлшемінің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hyperlink r:id="rId9" w:tooltip="Капитал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капитал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атқарады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"https://kk.wikipedia.org/w/index.php?title=%D0%A1%D0%A3%D0%91%D0%AA%D0%95%D0%9A%D0%A2_%D0%96%D3%98%D0%9D%D0%95_%D0%9E%D0%91%D0%AA%D0%95%D0%9A%D0%A2&amp;action=edit&amp;redlink=1" \o "СУБЪЕКТ ЖӘНЕ ОБЪЕКТ (мұндай бет жоқ)"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субъектінің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табыстағы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үлесі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индивидуалдық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салымының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мөлшерімен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құқықтары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тең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принципін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белгілейді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өлшемі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"https://kk.wikipedia.org/wiki/%D0%95%D2%A3%D0%B1%D0%B5%D0%BA" \o "Еңбек"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атқарады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принципі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жүзеге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асырылады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өмірінің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еңбекке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жүргізілу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керек.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жүзеге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асырылатын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дәрежелі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туынды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</w:t>
      </w:r>
    </w:p>
    <w:p w14:paraId="43947D18" w14:textId="77777777" w:rsidR="00A73982" w:rsidRPr="00A73982" w:rsidRDefault="00A73982" w:rsidP="00A7398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түрлері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жүргізудің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формалары</w:t>
      </w:r>
      <w:proofErr w:type="spellEnd"/>
    </w:p>
    <w:p w14:paraId="55D25881" w14:textId="6DD157FD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hyperlink r:id="rId10" w:tooltip="Меншік" w:history="1">
        <w:proofErr w:type="spellStart"/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Меншік</w:t>
        </w:r>
        <w:proofErr w:type="spellEnd"/>
      </w:hyperlink>
      <w:r w:rsidRPr="00A73982">
        <w:rPr>
          <w:rFonts w:ascii="Times New Roman" w:hAnsi="Times New Roman" w:cs="Times New Roman"/>
          <w:sz w:val="32"/>
          <w:szCs w:val="32"/>
        </w:rPr>
        <w:t> пен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"https://kk.wikipedia.org/wiki/%D0%98%D0%B5%D0%BC%D0%B4%D0%B5%D0%BD%D1%83" \o "Иемдену"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иелену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байланыстарын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танып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кезегінде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арасындағы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айырмашылықтардың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механизмін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білуге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ашады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тілейтіні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біреулердің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пайдаланушылардың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алатындығы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мәлім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Осыларды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мазмұнымен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танысу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біріншіден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екіншіден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тікелей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қатысады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жүйесіндегі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меншікпен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- ген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туынды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көрсететін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шарттарына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барлар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'мен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арақатынастарын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көрсететін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категориялар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Мыса-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банкир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өнеркосіпшіге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несиеге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ақша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банкирдің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сақталады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онеркәсіпші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пайдаланушысына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несие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банкирге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төлем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қарыз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процентін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төлеуге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міндетті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тәрізді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hyperlink r:id="rId11" w:tooltip="Лизинг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лизинг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жабдықтар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техника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арендасы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ғимараттар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пәтер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т.б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"https://kk.wikipedia.org/wiki/%D0%90%D1%80%D0%B5%D0%BD%D0%B4%D0%B0" \o "Аренда"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арендасы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келісімдер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келісімдердің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барлығына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ортақ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мерзімге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уақытша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қожасы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бөлінуі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практикасынан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өмірдің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дәрежесінің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көшудің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болмысы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құқықтық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келісім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бекітіледі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алмастыруға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бола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Тарихқа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сүйенсек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"https://kk.wikipedia.org/wiki/%D0%AD%D0%BA%D0%BE%D0%BD%D0%BE%D0%BC%D0%B8%D0%BA%D0%B0%D0%BB%D1%8B%D2%9B_%D2%9B%D0%B0%D1%82%D1%8B%D0%BD%D0%B0%D1%81%D1%82%D0%B0%D1%80_%D1%81%D1%83%D0%B1%D1%8A%D0%B5%D0%BA%D1%82%D1%96%D1%81%D1%96" \o "Экономикалық қатынастар субъектісі"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қатынастардың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қалыптасу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кезендерінде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болмағанда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анық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"https://kk.wikipedia.org/wiki/%D0%A0%D0%B5%D1%81%D0%B5%D0%B9" \o "Ресей"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Ресейде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ұзақ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уақыт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бойы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болсада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"https://kk.wikipedia.org/wiki/%D0%91%D1%96%D1%80%D0%BB%D0%B5%D1%81%D1%82%D1%96%D0%BA" \o "Бірлестік"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Бірлестік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қауымдық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"https://kk.wikipedia.org/wiki/%D0%9C%D2%B1%D1%80%D0%B0%D0%B3%D0%B5%D1%80%D0%BB%D1%96%D0%BA" \o "Мұрагерлік"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мұрагерлік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"https://kk.wikipedia.org/wiki/%D0%9A%D0%BD%D1%8F%D0%B7%D1%8C" \o "Князь"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княздардың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"https://kk.wikipedia.org/wiki/%D0%91%D0%BE%D1%8F%D1%80" \o "Бояр"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боярлардың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вотчиналары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"https://kk.wikipedia.org/wiki/%D0%9C%D0%BE%D0%BD%D0%B0%D1%81%D1%82%D1%8B%D1%80%D1%8C" \o "Монастырь"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Монастырлерге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учаскелері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мәңгілік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бөлінбес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hyperlink r:id="rId12" w:tooltip="15 ғ.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XV</w:t>
        </w:r>
      </w:hyperlink>
      <w:r w:rsidRPr="00A73982">
        <w:rPr>
          <w:rFonts w:ascii="Times New Roman" w:hAnsi="Times New Roman" w:cs="Times New Roman"/>
          <w:sz w:val="32"/>
          <w:szCs w:val="32"/>
        </w:rPr>
        <w:t>—</w:t>
      </w:r>
      <w:hyperlink r:id="rId13" w:tooltip="16 ғ.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XVI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ғғ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бос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жерлерге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соңынан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ел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орналасқан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жерлерге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жоғарғы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үкіметке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көшеді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Осылай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Йемдену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меншікпен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салыстырғанда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дәрежесінің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нәтижесінде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кіріп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қасиетті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бағалылық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болатынын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еске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алсақ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арасындағы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айырмашылық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айқын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қасиеттері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оны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шаруашылықта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пайдаланғанда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өздерін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әрқилы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көрсетеді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субъектілердің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объектісі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бола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айырмашылығы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тұтынуға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осымен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бағалылығына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оньщ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айырмашылық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типтерін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айқындауда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рол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атқарады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иелері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үш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болінеді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:</w:t>
      </w:r>
    </w:p>
    <w:p w14:paraId="019A3E75" w14:textId="3F5298E9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 w:rsidRPr="00A73982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DA24F09" wp14:editId="5313C72B">
            <wp:extent cx="6162675" cy="2238375"/>
            <wp:effectExtent l="0" t="0" r="9525" b="9525"/>
            <wp:docPr id="352779471" name="Рисунок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D012" w14:textId="77777777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 w:rsidRPr="00A73982">
        <w:rPr>
          <w:rFonts w:ascii="Times New Roman" w:hAnsi="Times New Roman" w:cs="Times New Roman"/>
          <w:sz w:val="32"/>
          <w:szCs w:val="32"/>
        </w:rPr>
        <w:t>1. 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Потенциалдық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b/>
          <w:bCs/>
          <w:sz w:val="32"/>
          <w:szCs w:val="32"/>
        </w:rPr>
        <w:instrText>HYPERLINK "https://kk.wikipedia.org/wiki/%D0%9C%D2%B1%D1%80%D0%B0%D0%B3%D0%B5%D1%80%D0%BB%D1%96%D0%BA" \o "Мұрагерлік"</w:instrText>
      </w:r>
      <w:r w:rsidRPr="00A73982">
        <w:rPr>
          <w:rFonts w:ascii="Times New Roman" w:hAnsi="Times New Roman" w:cs="Times New Roman"/>
          <w:b/>
          <w:bCs/>
          <w:sz w:val="32"/>
          <w:szCs w:val="32"/>
        </w:rPr>
      </w:r>
      <w:r w:rsidRPr="00A73982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b/>
          <w:bCs/>
          <w:sz w:val="32"/>
          <w:szCs w:val="32"/>
        </w:rPr>
        <w:t>мұрагер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кіріскенде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ақиқатты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актісімен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бекітіледі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</w:t>
      </w:r>
    </w:p>
    <w:p w14:paraId="57ECF38B" w14:textId="77777777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 w:rsidRPr="00A73982">
        <w:rPr>
          <w:rFonts w:ascii="Times New Roman" w:hAnsi="Times New Roman" w:cs="Times New Roman"/>
          <w:sz w:val="32"/>
          <w:szCs w:val="32"/>
        </w:rPr>
        <w:t>2. 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тұтынушысы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Ол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бағалылығына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сата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алмайды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оны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өсиет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өткізбейді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залогқа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"https://kk.wikipedia.org/wiki/%D0%9A%D0%B5%D0%BF%D1%96%D0%BB%D0%B4%D1%96%D0%BA" \o "Кепілдік"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кепілдікке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 xml:space="preserve">) сала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алмайды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сыйлық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жұмсай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алмайды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тікелей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міндетіне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пайдалануға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мақсатта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нөтижесінде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жасалған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өнімінің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қызметтердің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келісімге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түскен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бөлігін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тиісті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</w:t>
      </w:r>
    </w:p>
    <w:p w14:paraId="3847F8E5" w14:textId="4CA61293" w:rsidR="00A73982" w:rsidRPr="00A73982" w:rsidRDefault="00A73982" w:rsidP="00A73982">
      <w:pPr>
        <w:jc w:val="both"/>
        <w:rPr>
          <w:rFonts w:ascii="Times New Roman" w:hAnsi="Times New Roman" w:cs="Times New Roman"/>
          <w:sz w:val="32"/>
          <w:szCs w:val="32"/>
        </w:rPr>
      </w:pPr>
      <w:r w:rsidRPr="00A73982">
        <w:rPr>
          <w:rFonts w:ascii="Times New Roman" w:hAnsi="Times New Roman" w:cs="Times New Roman"/>
          <w:sz w:val="32"/>
          <w:szCs w:val="32"/>
        </w:rPr>
        <w:t>3. 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бағалылығының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тұтынудың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иелігінен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шығарып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оны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субъектіге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өткізуге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Нақты</w:t>
      </w:r>
      <w:proofErr w:type="spellEnd"/>
      <w:r w:rsidRPr="00A739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b/>
          <w:bCs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анықталатын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иеліктін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өлшемі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атқарады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болмаған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иесіз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аталады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тұтынылмауы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құқының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жойылғанының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lastRenderedPageBreak/>
        <w:t>дәлелі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саналады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пайдалылығын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  <w:hyperlink r:id="rId16" w:tooltip="Технология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Технология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ұсақ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шаруашылығында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қолөнерінде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қызметтер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сферасында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т.б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Ірі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әдетте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шаруашылықпен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айналысатын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субъектердің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беріледі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субъект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өкілеттігі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ажыратылады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құнына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бағалығына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заттың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пайдалылығын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қолданып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Бұлардың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әрқайсына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әкеледі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этикасы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типтерінің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әрекеттерін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ажыратып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бөліп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жүргізілуіне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сүйенеді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сипат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жиынтық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жұмыскер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өмірдің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басты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фигурасы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иесі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 Ол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"https://kk.wikipedia.org/wiki/%D0%90%D0%BA%D1%86%D0%B8%D1%8F" \o "Акция"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акционерлеу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"https://kk.wikipedia.org/wiki/%D0%9D%D0%B5%D1%81%D0%B8%D0%B5" \o "Несие"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несие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, </w:t>
      </w:r>
      <w:hyperlink r:id="rId17" w:tooltip="Аренда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аренда</w:t>
        </w:r>
      </w:hyperlink>
      <w:r w:rsidRPr="00A73982">
        <w:rPr>
          <w:rFonts w:ascii="Times New Roman" w:hAnsi="Times New Roman" w:cs="Times New Roman"/>
          <w:sz w:val="32"/>
          <w:szCs w:val="32"/>
        </w:rPr>
        <w:t>, </w:t>
      </w:r>
      <w:hyperlink r:id="rId18" w:tooltip="Лизинг" w:history="1">
        <w:r w:rsidRPr="00A73982">
          <w:rPr>
            <w:rStyle w:val="ac"/>
            <w:rFonts w:ascii="Times New Roman" w:hAnsi="Times New Roman" w:cs="Times New Roman"/>
            <w:sz w:val="32"/>
            <w:szCs w:val="32"/>
          </w:rPr>
          <w:t>лизинг</w:t>
        </w:r>
      </w:hyperlink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тартылған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бөтен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жарлық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әрекеттерінің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үйымдастыру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арасында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диалектикалық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байланыс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құрылымы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құрылымына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әсер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көп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белгілейді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жақтан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әрекеттерінің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объектерін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қатынастармен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дәрежесімен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белгіленеді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формасының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бәсекелестіктің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шарты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табылатын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әртүрлі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қалыптасуы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Демек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әртүрлерінің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индивидуалдық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бірлескен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Бірлескен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өндірістің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ұйымдастыру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жұмысында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икемділігі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мол,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капиталды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шоғырландыруда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мүмкіндігі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зор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меншіктің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түрлерінің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шаруашылық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жүргізудің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формалары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: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"https://kk.wikipedia.org/wiki/%D0%9C%D2%B1%D1%80%D0%B0%D0%B3%D0%B5%D1%80%D0%BB%D1%96%D0%BA" \o "Мұрагерлік"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мұрагерлік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иемденуге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беріліп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отыратын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жердегі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fldChar w:fldCharType="begin"/>
      </w:r>
      <w:r w:rsidRPr="00A73982">
        <w:rPr>
          <w:rFonts w:ascii="Times New Roman" w:hAnsi="Times New Roman" w:cs="Times New Roman"/>
          <w:sz w:val="32"/>
          <w:szCs w:val="32"/>
        </w:rPr>
        <w:instrText>HYPERLINK "https://kk.wikipedia.org/wiki/%D0%A8%D0%B0%D1%80%D1%83%D0%B0_%D2%9A%D0%BE%D0%B6%D0%B0%D0%BB%D1%8B%D2%93%D1%8B" \o "Шаруа Қожалығы"</w:instrText>
      </w:r>
      <w:r w:rsidRPr="00A73982">
        <w:rPr>
          <w:rFonts w:ascii="Times New Roman" w:hAnsi="Times New Roman" w:cs="Times New Roman"/>
          <w:sz w:val="32"/>
          <w:szCs w:val="32"/>
        </w:rPr>
      </w:r>
      <w:r w:rsidRPr="00A73982">
        <w:rPr>
          <w:rFonts w:ascii="Times New Roman" w:hAnsi="Times New Roman" w:cs="Times New Roman"/>
          <w:sz w:val="32"/>
          <w:szCs w:val="32"/>
        </w:rPr>
        <w:fldChar w:fldCharType="separate"/>
      </w:r>
      <w:r w:rsidRPr="00A73982">
        <w:rPr>
          <w:rStyle w:val="ac"/>
          <w:rFonts w:ascii="Times New Roman" w:hAnsi="Times New Roman" w:cs="Times New Roman"/>
          <w:sz w:val="32"/>
          <w:szCs w:val="32"/>
        </w:rPr>
        <w:t>шаруа</w:t>
      </w:r>
      <w:proofErr w:type="spellEnd"/>
      <w:r w:rsidRPr="00A73982">
        <w:rPr>
          <w:rStyle w:val="ac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Style w:val="ac"/>
          <w:rFonts w:ascii="Times New Roman" w:hAnsi="Times New Roman" w:cs="Times New Roman"/>
          <w:sz w:val="32"/>
          <w:szCs w:val="32"/>
        </w:rPr>
        <w:t>қожалығынан</w:t>
      </w:r>
      <w:proofErr w:type="spellEnd"/>
      <w:r w:rsidRPr="00A73982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Pr="00A739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экономиканың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секторындағы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концернге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3982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A73982">
        <w:rPr>
          <w:rFonts w:ascii="Times New Roman" w:hAnsi="Times New Roman" w:cs="Times New Roman"/>
          <w:sz w:val="32"/>
          <w:szCs w:val="32"/>
        </w:rPr>
        <w:t>. </w:t>
      </w:r>
    </w:p>
    <w:p w14:paraId="29656A8B" w14:textId="77777777" w:rsidR="001632AF" w:rsidRDefault="001632AF">
      <w:pPr>
        <w:rPr>
          <w:lang w:val="kk-KZ"/>
        </w:rPr>
      </w:pPr>
    </w:p>
    <w:p w14:paraId="4CB255BB" w14:textId="77777777" w:rsidR="00C2461D" w:rsidRDefault="00C2461D">
      <w:pPr>
        <w:rPr>
          <w:lang w:val="kk-KZ"/>
        </w:rPr>
      </w:pPr>
    </w:p>
    <w:p w14:paraId="566A5786" w14:textId="77777777" w:rsidR="00C2461D" w:rsidRDefault="00C2461D">
      <w:pPr>
        <w:rPr>
          <w:lang w:val="kk-KZ"/>
        </w:rPr>
      </w:pPr>
    </w:p>
    <w:p w14:paraId="6946DCCF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  әдебиеттер:</w:t>
      </w:r>
    </w:p>
    <w:p w14:paraId="5E91E3C3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DBA5A1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0E6DD9A6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74365B6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5FA1B7A1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5A0E8463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79F9AF31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7AC2D3D9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1F461F26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6025BD42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22DA7F9E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335EA6CB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51317DC8" w14:textId="77777777" w:rsidR="00C2461D" w:rsidRDefault="00C2461D" w:rsidP="00C2461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72B338CC" w14:textId="77777777" w:rsidR="00C2461D" w:rsidRDefault="00C2461D" w:rsidP="00C2461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6096CD76" w14:textId="77777777" w:rsidR="00C2461D" w:rsidRDefault="00C2461D" w:rsidP="00C2461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19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145522AD" w14:textId="77777777" w:rsidR="00C2461D" w:rsidRDefault="00C2461D" w:rsidP="00C2461D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201586" w14:textId="77777777" w:rsidR="00C2461D" w:rsidRDefault="00C2461D" w:rsidP="00C2461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66E684E0" w14:textId="77777777" w:rsidR="00C2461D" w:rsidRDefault="00C2461D" w:rsidP="00C2461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3484855B" w14:textId="77777777" w:rsidR="00C2461D" w:rsidRDefault="00C2461D" w:rsidP="00C2461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5AFCB0D3" w14:textId="77777777" w:rsidR="00C2461D" w:rsidRDefault="00C2461D" w:rsidP="00C2461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2B187468" w14:textId="77777777" w:rsidR="00C2461D" w:rsidRDefault="00C2461D" w:rsidP="00C2461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643686E1" w14:textId="77777777" w:rsidR="00C2461D" w:rsidRDefault="00C2461D" w:rsidP="00C2461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AE1626C" w14:textId="77777777" w:rsidR="00C2461D" w:rsidRDefault="00C2461D" w:rsidP="00C2461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5389864D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F2133C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2AD8C7C7" w14:textId="77777777" w:rsidR="00C2461D" w:rsidRDefault="00C2461D" w:rsidP="00C2461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974F51C" w14:textId="77777777" w:rsidR="00C2461D" w:rsidRDefault="00C2461D" w:rsidP="00C2461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76EC0883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580F8585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 Уилтон, Ник. HR-менеджментке кіріспе = An Introduction to Human Resource Management - Алматы: "Ұлттық аударма бюросы" ҚҚ, 2019. — 531 б.</w:t>
      </w:r>
    </w:p>
    <w:p w14:paraId="668229F0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2A8FC83C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9017CC9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1D26CC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6E666302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F12A27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EAFFB3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00602E3A" w14:textId="77777777" w:rsidR="00C2461D" w:rsidRDefault="00C2461D" w:rsidP="00C2461D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20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04DA2364" w14:textId="77777777" w:rsidR="00C2461D" w:rsidRDefault="00C2461D" w:rsidP="00C2461D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21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3F8C6F46" w14:textId="77777777" w:rsidR="00C2461D" w:rsidRPr="00C2461D" w:rsidRDefault="00C2461D" w:rsidP="00C2461D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09959E45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4BE5757D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3CD90DA2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ECD5CB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31D2B3B3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7B44A3AE" w14:textId="77777777" w:rsidR="00C2461D" w:rsidRDefault="00C2461D" w:rsidP="00C24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1DCE48DF" w14:textId="77777777" w:rsidR="00C2461D" w:rsidRDefault="00C2461D">
      <w:pPr>
        <w:rPr>
          <w:lang w:val="kk-KZ"/>
        </w:rPr>
      </w:pPr>
    </w:p>
    <w:p w14:paraId="3EA96D1D" w14:textId="77777777" w:rsidR="00C2461D" w:rsidRDefault="00C2461D">
      <w:pPr>
        <w:rPr>
          <w:lang w:val="kk-KZ"/>
        </w:rPr>
      </w:pPr>
    </w:p>
    <w:p w14:paraId="44353714" w14:textId="77777777" w:rsidR="006D015B" w:rsidRDefault="006D015B">
      <w:pPr>
        <w:rPr>
          <w:lang w:val="kk-KZ"/>
        </w:rPr>
      </w:pPr>
    </w:p>
    <w:p w14:paraId="28C8345D" w14:textId="77777777" w:rsidR="006D015B" w:rsidRDefault="006D015B">
      <w:pPr>
        <w:rPr>
          <w:lang w:val="kk-KZ"/>
        </w:rPr>
      </w:pPr>
    </w:p>
    <w:p w14:paraId="0B67BA87" w14:textId="77777777" w:rsidR="006D015B" w:rsidRDefault="006D015B">
      <w:pPr>
        <w:rPr>
          <w:lang w:val="kk-KZ"/>
        </w:rPr>
      </w:pPr>
    </w:p>
    <w:p w14:paraId="2861FDAA" w14:textId="77777777" w:rsidR="006D015B" w:rsidRDefault="006D015B">
      <w:pPr>
        <w:rPr>
          <w:lang w:val="kk-KZ"/>
        </w:rPr>
      </w:pPr>
    </w:p>
    <w:p w14:paraId="1D77D7FE" w14:textId="77777777" w:rsidR="00301F60" w:rsidRDefault="00301F60">
      <w:pPr>
        <w:rPr>
          <w:lang w:val="kk-KZ"/>
        </w:rPr>
      </w:pPr>
    </w:p>
    <w:p w14:paraId="0C00362F" w14:textId="77777777" w:rsidR="00301F60" w:rsidRDefault="00301F60">
      <w:pPr>
        <w:rPr>
          <w:lang w:val="kk-KZ"/>
        </w:rPr>
      </w:pPr>
    </w:p>
    <w:sectPr w:rsidR="0030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8221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745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69406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558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E"/>
    <w:rsid w:val="000F0152"/>
    <w:rsid w:val="001540B3"/>
    <w:rsid w:val="00155B3B"/>
    <w:rsid w:val="001632AF"/>
    <w:rsid w:val="001E5D24"/>
    <w:rsid w:val="002A741E"/>
    <w:rsid w:val="002C742E"/>
    <w:rsid w:val="00301F60"/>
    <w:rsid w:val="00310446"/>
    <w:rsid w:val="003E6D87"/>
    <w:rsid w:val="005F0FC1"/>
    <w:rsid w:val="006D015B"/>
    <w:rsid w:val="007A195C"/>
    <w:rsid w:val="009616A5"/>
    <w:rsid w:val="0097046A"/>
    <w:rsid w:val="00A73982"/>
    <w:rsid w:val="00B46BEE"/>
    <w:rsid w:val="00B94E69"/>
    <w:rsid w:val="00BF26B2"/>
    <w:rsid w:val="00C2461D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DA7C"/>
  <w15:chartTrackingRefBased/>
  <w15:docId w15:val="{2908902E-106D-4B37-9054-5086C3F8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60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D015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45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B0%D0%BF%D0%B8%D1%82%D0%B0%D0%BB" TargetMode="External"/><Relationship Id="rId13" Type="http://schemas.openxmlformats.org/officeDocument/2006/relationships/hyperlink" Target="https://kk.wikipedia.org/wiki/16_%D2%93." TargetMode="External"/><Relationship Id="rId18" Type="http://schemas.openxmlformats.org/officeDocument/2006/relationships/hyperlink" Target="https://kk.wikipedia.org/wiki/%D0%9B%D0%B8%D0%B7%D0%B8%D0%BD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birint.ru/books/646288/" TargetMode="External"/><Relationship Id="rId7" Type="http://schemas.openxmlformats.org/officeDocument/2006/relationships/hyperlink" Target="https://kk.wikipedia.org/wiki/16_%D2%93." TargetMode="External"/><Relationship Id="rId12" Type="http://schemas.openxmlformats.org/officeDocument/2006/relationships/hyperlink" Target="https://kk.wikipedia.org/wiki/15_%D2%93." TargetMode="External"/><Relationship Id="rId17" Type="http://schemas.openxmlformats.org/officeDocument/2006/relationships/hyperlink" Target="https://kk.wikipedia.org/wiki/%D0%90%D1%80%D0%B5%D0%BD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A2%D0%B5%D1%85%D0%BD%D0%BE%D0%BB%D0%BE%D0%B3%D0%B8%D1%8F" TargetMode="External"/><Relationship Id="rId20" Type="http://schemas.openxmlformats.org/officeDocument/2006/relationships/hyperlink" Target="https://urait.ru/bcode/543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1%D0%B0%D0%BD%D0%BA%D1%82-%D0%9F%D0%B5%D1%82%D0%B5%D1%80%D0%B1%D1%83%D1%80%D0%B3" TargetMode="External"/><Relationship Id="rId11" Type="http://schemas.openxmlformats.org/officeDocument/2006/relationships/hyperlink" Target="https://kk.wikipedia.org/wiki/%D0%9B%D0%B8%D0%B7%D0%B8%D0%BD%D0%B3" TargetMode="External"/><Relationship Id="rId5" Type="http://schemas.openxmlformats.org/officeDocument/2006/relationships/hyperlink" Target="https://kk.wikipedia.org/wiki/%D0%98%D0%B5%D0%BC%D0%B4%D0%B5%D0%BD%D1%83" TargetMode="Externa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kk.wikipedia.org/wiki/%D0%9C%D0%B5%D0%BD%D1%88%D1%96%D0%BA" TargetMode="External"/><Relationship Id="rId19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A%D0%B0%D0%BF%D0%B8%D1%82%D0%B0%D0%BB" TargetMode="External"/><Relationship Id="rId14" Type="http://schemas.openxmlformats.org/officeDocument/2006/relationships/hyperlink" Target="https://kk.wikipedia.org/wiki/%D0%A1%D1%83%D1%80%D0%B5%D1%82:%D0%9C%D0%B5%D0%BD%D1%88%D1%96%D0%BA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2024-05-27T15:37:00Z</dcterms:created>
  <dcterms:modified xsi:type="dcterms:W3CDTF">2024-06-27T13:29:00Z</dcterms:modified>
</cp:coreProperties>
</file>